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42" w:rsidRPr="00DC0558" w:rsidRDefault="00933B4D" w:rsidP="00933B4D">
      <w:pPr>
        <w:spacing w:after="0"/>
        <w:ind w:left="1843"/>
        <w:rPr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36285" cy="7535539"/>
            <wp:effectExtent l="647700" t="0" r="616965" b="0"/>
            <wp:docPr id="1" name="Рисунок 1" descr="C:\Users\Рома_Юля\Desktop\Силабуси\НОВОЕ февраль 2021\медгео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Desktop\Силабуси\НОВОЕ февраль 2021\медгеог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2" cy="753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0E4442" w:rsidRPr="00DC0558">
        <w:rPr>
          <w:noProof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2F2BC5" w:rsidRPr="00AB0A77" w:rsidRDefault="00F85823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05EF">
              <w:rPr>
                <w:rFonts w:ascii="Times New Roman" w:hAnsi="Times New Roman"/>
                <w:sz w:val="28"/>
                <w:szCs w:val="28"/>
              </w:rPr>
              <w:t xml:space="preserve">Медична географія з основами курортології  </w:t>
            </w:r>
          </w:p>
        </w:tc>
      </w:tr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Викладач (і)</w:t>
            </w:r>
          </w:p>
        </w:tc>
        <w:tc>
          <w:tcPr>
            <w:tcW w:w="10206" w:type="dxa"/>
          </w:tcPr>
          <w:p w:rsidR="002F2BC5" w:rsidRPr="000F4124" w:rsidRDefault="002F2BC5" w:rsidP="002F2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Сергійович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Pr="006B053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кандидат географічних наук, доцент кафедри</w:t>
            </w:r>
          </w:p>
          <w:p w:rsidR="002F2BC5" w:rsidRDefault="00A959D3" w:rsidP="002F2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F2BC5" w:rsidRPr="00EF13A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https://orcid.org/0000-0002-6577-503X</w:t>
              </w:r>
            </w:hyperlink>
          </w:p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Контактний тел..</w:t>
            </w:r>
          </w:p>
        </w:tc>
        <w:tc>
          <w:tcPr>
            <w:tcW w:w="10206" w:type="dxa"/>
          </w:tcPr>
          <w:p w:rsidR="002F2BC5" w:rsidRPr="00B41DEC" w:rsidRDefault="002F2BC5" w:rsidP="0059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+380665981860</w:t>
            </w:r>
          </w:p>
          <w:p w:rsidR="002F2BC5" w:rsidRPr="00B41DEC" w:rsidRDefault="002F2BC5" w:rsidP="0059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10206" w:type="dxa"/>
          </w:tcPr>
          <w:p w:rsidR="002F2BC5" w:rsidRPr="00B41DEC" w:rsidRDefault="00A959D3" w:rsidP="00596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F2BC5" w:rsidRPr="00EF13A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2F2BC5" w:rsidRPr="00AB0A77" w:rsidTr="00DC0558">
        <w:trPr>
          <w:jc w:val="center"/>
        </w:trPr>
        <w:tc>
          <w:tcPr>
            <w:tcW w:w="3936" w:type="dxa"/>
          </w:tcPr>
          <w:p w:rsidR="002F2BC5" w:rsidRPr="00AB0A77" w:rsidRDefault="002F2BC5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2F2BC5" w:rsidRPr="00AB0A77" w:rsidRDefault="00F85823" w:rsidP="005961C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вівторок, 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:00-1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>
              <w:rPr>
                <w:rFonts w:ascii="Times New Roman" w:hAnsi="Times New Roman"/>
                <w:sz w:val="28"/>
                <w:szCs w:val="28"/>
              </w:rPr>
              <w:t>або за призначеним часом</w:t>
            </w:r>
          </w:p>
        </w:tc>
      </w:tr>
    </w:tbl>
    <w:p w:rsidR="00011318" w:rsidRDefault="00011318" w:rsidP="00DC0558">
      <w:pPr>
        <w:tabs>
          <w:tab w:val="left" w:pos="5596"/>
        </w:tabs>
        <w:spacing w:after="0"/>
      </w:pPr>
    </w:p>
    <w:p w:rsidR="002F2BC5" w:rsidRDefault="002F2BC5" w:rsidP="00DC0558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Анотація до курсу</w:t>
      </w:r>
    </w:p>
    <w:p w:rsidR="00F85823" w:rsidRPr="00F85823" w:rsidRDefault="00F85823" w:rsidP="00F8582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5823">
        <w:rPr>
          <w:rFonts w:ascii="Times New Roman" w:hAnsi="Times New Roman"/>
          <w:sz w:val="28"/>
          <w:szCs w:val="28"/>
        </w:rPr>
        <w:t>дисципліна передбачає</w:t>
      </w:r>
      <w:r w:rsidRPr="00F85823">
        <w:rPr>
          <w:rFonts w:ascii="Times New Roman" w:eastAsia="Calibri" w:hAnsi="Times New Roman"/>
          <w:sz w:val="28"/>
          <w:szCs w:val="28"/>
          <w:lang w:eastAsia="en-US"/>
        </w:rPr>
        <w:t xml:space="preserve"> освоєння базового </w:t>
      </w:r>
      <w:proofErr w:type="spellStart"/>
      <w:r w:rsidRPr="00F85823">
        <w:rPr>
          <w:rFonts w:ascii="Times New Roman" w:eastAsia="Calibri" w:hAnsi="Times New Roman"/>
          <w:sz w:val="28"/>
          <w:szCs w:val="28"/>
          <w:lang w:eastAsia="en-US"/>
        </w:rPr>
        <w:t>понятійно</w:t>
      </w:r>
      <w:proofErr w:type="spellEnd"/>
      <w:r w:rsidRPr="00F85823">
        <w:rPr>
          <w:rFonts w:ascii="Times New Roman" w:eastAsia="Calibri" w:hAnsi="Times New Roman"/>
          <w:sz w:val="28"/>
          <w:szCs w:val="28"/>
          <w:lang w:eastAsia="en-US"/>
        </w:rPr>
        <w:t xml:space="preserve"> термінологічного апарату, методології та методики досліджень медичної географії; пізнання найважливіших природних, економічних і соціальних процесів, що впливають на захворюваність населення; формування навичок медико-географічної оцінки території; просторовий аналіз розвитку охорони здоров'я; встановлення загальних і регіональних закономірностей захворюваності населення. В ході вивчення дисципліни велика увага приділяється роботі студентів з медичними, фізичними і економічними картами,</w:t>
      </w:r>
    </w:p>
    <w:p w:rsidR="00F85823" w:rsidRPr="0072028B" w:rsidRDefault="00F85823" w:rsidP="00F85823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 w:rsidRPr="0072028B">
        <w:rPr>
          <w:rFonts w:ascii="Times New Roman" w:eastAsia="Calibri" w:hAnsi="Times New Roman"/>
          <w:sz w:val="28"/>
          <w:szCs w:val="28"/>
          <w:lang w:val="uk-UA" w:eastAsia="en-US"/>
        </w:rPr>
        <w:t>виконання розрахунково-аналітичних і картографічних завдань. Для найбільш складних тем передбачено проведення практичних занять, керованої самостійної роботи.</w:t>
      </w:r>
    </w:p>
    <w:p w:rsidR="002F2BC5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Мета та цілі курсу</w:t>
      </w:r>
    </w:p>
    <w:p w:rsidR="00F85823" w:rsidRPr="0072028B" w:rsidRDefault="002F2BC5" w:rsidP="00F8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D50">
        <w:rPr>
          <w:rFonts w:ascii="Times New Roman" w:hAnsi="Times New Roman"/>
          <w:sz w:val="28"/>
          <w:szCs w:val="28"/>
          <w:u w:val="single"/>
        </w:rPr>
        <w:t>Мета дисципліни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85823" w:rsidRPr="0072028B">
        <w:rPr>
          <w:rFonts w:ascii="Times New Roman" w:hAnsi="Times New Roman"/>
          <w:sz w:val="28"/>
          <w:szCs w:val="28"/>
        </w:rPr>
        <w:t xml:space="preserve">сформувати знання про особливості медико-географічної ситуації окремих регіонів світу, </w:t>
      </w:r>
      <w:proofErr w:type="spellStart"/>
      <w:r w:rsidR="00F85823" w:rsidRPr="0072028B">
        <w:rPr>
          <w:rFonts w:ascii="Times New Roman" w:hAnsi="Times New Roman"/>
          <w:sz w:val="28"/>
          <w:szCs w:val="28"/>
        </w:rPr>
        <w:t>вливу</w:t>
      </w:r>
      <w:proofErr w:type="spellEnd"/>
      <w:r w:rsidR="00F85823" w:rsidRPr="0072028B">
        <w:rPr>
          <w:rFonts w:ascii="Times New Roman" w:hAnsi="Times New Roman"/>
          <w:sz w:val="28"/>
          <w:szCs w:val="28"/>
        </w:rPr>
        <w:t xml:space="preserve"> природних, соціально-економічних та інших факторів на здоров'я людини тощо</w:t>
      </w:r>
      <w:r w:rsidR="00F85823" w:rsidRPr="0072028B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F2BC5" w:rsidRPr="00C40D50" w:rsidRDefault="002F2BC5" w:rsidP="007B313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Цілі:</w:t>
      </w:r>
    </w:p>
    <w:p w:rsidR="00F85823" w:rsidRPr="00F85823" w:rsidRDefault="00F85823" w:rsidP="00F8582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t>1.</w:t>
      </w:r>
      <w:r w:rsidRPr="00F85823">
        <w:rPr>
          <w:rFonts w:ascii="Times New Roman" w:hAnsi="Times New Roman"/>
          <w:sz w:val="28"/>
          <w:szCs w:val="28"/>
          <w:lang w:val="uk-UA"/>
        </w:rPr>
        <w:tab/>
        <w:t>вивчення  теоретичних та методологічних засад медичної географії;</w:t>
      </w:r>
    </w:p>
    <w:p w:rsidR="00F85823" w:rsidRPr="00F85823" w:rsidRDefault="00F85823" w:rsidP="00F8582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t>2.</w:t>
      </w:r>
      <w:r w:rsidRPr="00F85823">
        <w:rPr>
          <w:rFonts w:ascii="Times New Roman" w:hAnsi="Times New Roman"/>
          <w:sz w:val="28"/>
          <w:szCs w:val="28"/>
          <w:lang w:val="uk-UA"/>
        </w:rPr>
        <w:tab/>
        <w:t xml:space="preserve">дослідження </w:t>
      </w:r>
      <w:proofErr w:type="spellStart"/>
      <w:r w:rsidRPr="00F85823">
        <w:rPr>
          <w:rFonts w:ascii="Times New Roman" w:hAnsi="Times New Roman"/>
          <w:sz w:val="28"/>
          <w:szCs w:val="28"/>
          <w:lang w:val="uk-UA"/>
        </w:rPr>
        <w:t>історико-географічних</w:t>
      </w:r>
      <w:proofErr w:type="spellEnd"/>
      <w:r w:rsidRPr="00F85823">
        <w:rPr>
          <w:rFonts w:ascii="Times New Roman" w:hAnsi="Times New Roman"/>
          <w:sz w:val="28"/>
          <w:szCs w:val="28"/>
          <w:lang w:val="uk-UA"/>
        </w:rPr>
        <w:t xml:space="preserve"> особливостей розвитку медичної географії як в світі, так і в Україні;</w:t>
      </w:r>
    </w:p>
    <w:p w:rsidR="00F85823" w:rsidRPr="00F85823" w:rsidRDefault="00F85823" w:rsidP="00F8582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Pr="00F85823">
        <w:rPr>
          <w:rFonts w:ascii="Times New Roman" w:hAnsi="Times New Roman"/>
          <w:sz w:val="28"/>
          <w:szCs w:val="28"/>
          <w:lang w:val="uk-UA"/>
        </w:rPr>
        <w:tab/>
        <w:t xml:space="preserve">пізнання закономірностей позитивного і негативного впливу природного, штучного і соціального середовища та соціально-економічних умов конкретної території на стан здоров’я населення (в тому числі і дітей); </w:t>
      </w:r>
    </w:p>
    <w:p w:rsidR="00F85823" w:rsidRPr="00F85823" w:rsidRDefault="00F85823" w:rsidP="00F8582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t>4.</w:t>
      </w:r>
      <w:r w:rsidRPr="00F85823">
        <w:rPr>
          <w:rFonts w:ascii="Times New Roman" w:hAnsi="Times New Roman"/>
          <w:sz w:val="28"/>
          <w:szCs w:val="28"/>
          <w:lang w:val="uk-UA"/>
        </w:rPr>
        <w:tab/>
        <w:t xml:space="preserve">визначення ролі різних факторів у поширенні хвороб людини та закономірностей географії цих захворювань; </w:t>
      </w:r>
    </w:p>
    <w:p w:rsidR="002F2BC5" w:rsidRPr="00A44881" w:rsidRDefault="00F85823" w:rsidP="00F85823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t>5.</w:t>
      </w:r>
      <w:r w:rsidRPr="00F85823">
        <w:rPr>
          <w:rFonts w:ascii="Times New Roman" w:hAnsi="Times New Roman"/>
          <w:sz w:val="28"/>
          <w:szCs w:val="28"/>
          <w:lang w:val="uk-UA"/>
        </w:rPr>
        <w:tab/>
        <w:t>пошуки оптимальної територіальної організації системи охорони здоров’я та обґрунтування заходів для нейтралізації впливу негативних факторів з метою оптимізації здоров’я населення.</w:t>
      </w:r>
    </w:p>
    <w:p w:rsidR="002F2BC5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 </w:t>
      </w:r>
    </w:p>
    <w:p w:rsidR="002F2BC5" w:rsidRDefault="002F2BC5" w:rsidP="007B3136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2F2BC5" w:rsidRDefault="002F2BC5" w:rsidP="007B313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B115D0">
        <w:rPr>
          <w:rFonts w:ascii="Times New Roman" w:hAnsi="Times New Roman"/>
          <w:b/>
          <w:sz w:val="28"/>
          <w:szCs w:val="28"/>
        </w:rPr>
        <w:t>нтегральна компетентність</w:t>
      </w:r>
      <w:r>
        <w:rPr>
          <w:rFonts w:ascii="Times New Roman" w:hAnsi="Times New Roman"/>
          <w:sz w:val="28"/>
          <w:szCs w:val="28"/>
        </w:rPr>
        <w:t xml:space="preserve"> - з</w:t>
      </w:r>
      <w:r w:rsidRPr="005F2130">
        <w:rPr>
          <w:rFonts w:ascii="Times New Roman" w:hAnsi="Times New Roman"/>
          <w:sz w:val="28"/>
          <w:szCs w:val="28"/>
        </w:rPr>
        <w:t>датність розв’язувати складні спеціалізовані задачі та практичні проблеми у професійній діяльності предметної області географії або у процесі навчання із застосуванням сучасних теорій та методів дослідження природних та суспільних об’єктів та процесів із використанням комплексу міждисциплінарних даних та за умовами недостатності інформації</w:t>
      </w:r>
      <w:r>
        <w:rPr>
          <w:rFonts w:ascii="Times New Roman" w:hAnsi="Times New Roman"/>
          <w:sz w:val="28"/>
          <w:szCs w:val="28"/>
        </w:rPr>
        <w:t>.</w:t>
      </w:r>
    </w:p>
    <w:p w:rsidR="00891A8F" w:rsidRDefault="00891A8F" w:rsidP="007B313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D3A1E">
        <w:rPr>
          <w:rFonts w:ascii="Times New Roman" w:hAnsi="Times New Roman"/>
          <w:b/>
          <w:sz w:val="28"/>
          <w:szCs w:val="28"/>
        </w:rPr>
        <w:t>Загальні компетентності</w:t>
      </w:r>
      <w:r>
        <w:rPr>
          <w:rFonts w:ascii="Times New Roman" w:hAnsi="Times New Roman"/>
          <w:sz w:val="28"/>
          <w:szCs w:val="28"/>
        </w:rPr>
        <w:t>:</w:t>
      </w:r>
    </w:p>
    <w:p w:rsidR="00F85823" w:rsidRDefault="008A7923" w:rsidP="009F3FEB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ЗК2. Здатність узагальнювати основні категорії предметної області в контексті загальноісторичного процесу.</w:t>
      </w:r>
    </w:p>
    <w:p w:rsid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D3A1E">
        <w:rPr>
          <w:rFonts w:ascii="Times New Roman" w:hAnsi="Times New Roman"/>
          <w:b/>
          <w:sz w:val="28"/>
          <w:szCs w:val="28"/>
        </w:rPr>
        <w:t>Фахові компетентності</w:t>
      </w:r>
      <w:r>
        <w:rPr>
          <w:rFonts w:ascii="Times New Roman" w:hAnsi="Times New Roman"/>
          <w:sz w:val="28"/>
          <w:szCs w:val="28"/>
        </w:rPr>
        <w:t>:</w:t>
      </w:r>
    </w:p>
    <w:p w:rsidR="008A7923" w:rsidRDefault="008A7923" w:rsidP="008A7923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A7923">
        <w:rPr>
          <w:rFonts w:ascii="Times New Roman" w:hAnsi="Times New Roman"/>
          <w:sz w:val="28"/>
          <w:szCs w:val="28"/>
        </w:rPr>
        <w:t>ФК 11.</w:t>
      </w:r>
      <w:r w:rsidRPr="008A7923">
        <w:rPr>
          <w:rFonts w:ascii="Times New Roman" w:hAnsi="Times New Roman"/>
          <w:sz w:val="28"/>
          <w:szCs w:val="28"/>
        </w:rPr>
        <w:tab/>
        <w:t xml:space="preserve">Здатність 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явищ і процесів на різних просторових рівнях (глобальному, регіональному, державному, в межах України, локальному). </w:t>
      </w:r>
    </w:p>
    <w:p w:rsidR="00F85823" w:rsidRDefault="00F85823" w:rsidP="008A7923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85823">
        <w:rPr>
          <w:rFonts w:ascii="Times New Roman" w:hAnsi="Times New Roman"/>
          <w:sz w:val="28"/>
          <w:szCs w:val="28"/>
        </w:rPr>
        <w:t>ФК 13.</w:t>
      </w:r>
      <w:r w:rsidRPr="00F85823">
        <w:rPr>
          <w:rFonts w:ascii="Times New Roman" w:hAnsi="Times New Roman"/>
          <w:sz w:val="28"/>
          <w:szCs w:val="28"/>
        </w:rPr>
        <w:tab/>
        <w:t>Здатність застосовувати базові знання з природничих та суспільних наук у навчанні та професійній діяльності при вивченні Землі, геосфер, материків і океанів, регіонів і країн, України, природних і суспільних територіальних комплексів.</w:t>
      </w:r>
    </w:p>
    <w:p w:rsidR="009F3FEB" w:rsidRDefault="009F3FEB" w:rsidP="00F85823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311D20">
        <w:rPr>
          <w:rFonts w:ascii="Times New Roman" w:hAnsi="Times New Roman"/>
          <w:b/>
          <w:sz w:val="28"/>
          <w:szCs w:val="28"/>
        </w:rPr>
        <w:t>Програмні результати навчання:</w:t>
      </w:r>
    </w:p>
    <w:p w:rsidR="009F3FEB" w:rsidRDefault="008A7923" w:rsidP="00F85823">
      <w:pPr>
        <w:pStyle w:val="a6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 w:eastAsia="uk-UA"/>
        </w:rPr>
      </w:pPr>
      <w:r w:rsidRPr="008A7923">
        <w:rPr>
          <w:rFonts w:ascii="Times New Roman" w:eastAsiaTheme="minorEastAsia" w:hAnsi="Times New Roman" w:cstheme="minorBidi"/>
          <w:sz w:val="28"/>
          <w:szCs w:val="28"/>
          <w:lang w:val="uk-UA" w:eastAsia="uk-UA"/>
        </w:rPr>
        <w:t>ПР 10. Аналізувати склад і будову ландшафтної оболонки (у відповідності до спеціалізації) на різних просторово-часових масштабах</w:t>
      </w:r>
    </w:p>
    <w:p w:rsidR="00F85823" w:rsidRPr="009F3FEB" w:rsidRDefault="00F85823" w:rsidP="00F85823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5823">
        <w:rPr>
          <w:rFonts w:ascii="Times New Roman" w:hAnsi="Times New Roman"/>
          <w:sz w:val="28"/>
          <w:szCs w:val="28"/>
          <w:lang w:val="uk-UA"/>
        </w:rPr>
        <w:lastRenderedPageBreak/>
        <w:t>ПР 11. Впорядковувати і узагальнювати матеріали польових та лабораторних досліджень, інтегрувати їх від спостереження до розпізнавання, синтезу і моделювання</w:t>
      </w:r>
    </w:p>
    <w:p w:rsidR="002F2BC5" w:rsidRPr="00A44881" w:rsidRDefault="002F2BC5" w:rsidP="002F2BC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F2BC5" w:rsidRPr="00A44881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2F2BC5" w:rsidRDefault="002F2BC5" w:rsidP="002F2BC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2F2BC5" w:rsidRPr="00AB0A77" w:rsidTr="005961C6">
        <w:tc>
          <w:tcPr>
            <w:tcW w:w="3510" w:type="dxa"/>
          </w:tcPr>
          <w:p w:rsidR="002F2BC5" w:rsidRPr="00AB0A77" w:rsidRDefault="002F2BC5" w:rsidP="005961C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:rsidR="002F2BC5" w:rsidRPr="00AB0A77" w:rsidRDefault="002F2BC5" w:rsidP="005961C6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2F2BC5" w:rsidRPr="00AB0A77" w:rsidRDefault="002F2BC5" w:rsidP="005961C6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2F2BC5" w:rsidRPr="00AB0A77" w:rsidRDefault="002F2BC5" w:rsidP="005961C6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85823" w:rsidRPr="00AB0A77" w:rsidTr="005961C6">
        <w:tc>
          <w:tcPr>
            <w:tcW w:w="3510" w:type="dxa"/>
          </w:tcPr>
          <w:p w:rsidR="00F85823" w:rsidRPr="00284230" w:rsidRDefault="00F85823" w:rsidP="00121E8B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3486" w:type="dxa"/>
          </w:tcPr>
          <w:p w:rsidR="00F85823" w:rsidRPr="00AB0A77" w:rsidRDefault="00F85823" w:rsidP="00121E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31" w:type="dxa"/>
          </w:tcPr>
          <w:p w:rsidR="00F85823" w:rsidRPr="00AB0A77" w:rsidRDefault="00F85823" w:rsidP="00121E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95" w:type="dxa"/>
          </w:tcPr>
          <w:p w:rsidR="00F85823" w:rsidRPr="00AB0A77" w:rsidRDefault="00F85823" w:rsidP="00121E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</w:tbl>
    <w:p w:rsidR="002F2BC5" w:rsidRDefault="002F2BC5" w:rsidP="002F2BC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F2BC5" w:rsidRPr="00A44881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7"/>
        <w:gridCol w:w="2639"/>
        <w:gridCol w:w="2764"/>
        <w:gridCol w:w="2674"/>
        <w:gridCol w:w="2638"/>
      </w:tblGrid>
      <w:tr w:rsidR="002F2BC5" w:rsidRPr="00AB0A77" w:rsidTr="005961C6">
        <w:tc>
          <w:tcPr>
            <w:tcW w:w="2707" w:type="dxa"/>
          </w:tcPr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Нормативний/</w:t>
            </w:r>
          </w:p>
          <w:p w:rsidR="002F2BC5" w:rsidRPr="00AB0A77" w:rsidRDefault="002F2BC5" w:rsidP="005961C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2F2BC5" w:rsidRPr="00AB0A77" w:rsidTr="005961C6">
        <w:tc>
          <w:tcPr>
            <w:tcW w:w="2707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39" w:type="dxa"/>
          </w:tcPr>
          <w:p w:rsidR="002F2BC5" w:rsidRPr="00AB0A77" w:rsidRDefault="008A7923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9F3F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F85823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764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 Географія</w:t>
            </w:r>
          </w:p>
        </w:tc>
        <w:tc>
          <w:tcPr>
            <w:tcW w:w="2674" w:type="dxa"/>
          </w:tcPr>
          <w:p w:rsidR="002F2BC5" w:rsidRPr="00F85823" w:rsidRDefault="00F85823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38" w:type="dxa"/>
          </w:tcPr>
          <w:p w:rsidR="002F2BC5" w:rsidRPr="00AB0A77" w:rsidRDefault="00F85823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вибірковий</w:t>
            </w:r>
          </w:p>
        </w:tc>
      </w:tr>
    </w:tbl>
    <w:p w:rsidR="002F2BC5" w:rsidRDefault="002F2BC5" w:rsidP="009F3FEB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BC5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F3FEB" w:rsidRDefault="009F3FEB" w:rsidP="009F3F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en-US"/>
        </w:rPr>
        <w:t>STATISTICA</w:t>
      </w:r>
      <w:r w:rsidRPr="00CE4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  <w:lang w:val="en-US"/>
        </w:rPr>
        <w:t>, MapInfo Professional</w:t>
      </w:r>
    </w:p>
    <w:p w:rsidR="002F2BC5" w:rsidRDefault="002F2BC5" w:rsidP="00F8582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Політика курсу</w:t>
      </w:r>
    </w:p>
    <w:p w:rsidR="00F85823" w:rsidRPr="00CE48F9" w:rsidRDefault="00F85823" w:rsidP="00F85823">
      <w:pPr>
        <w:pStyle w:val="a6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підсумкового оцінювання. При цьому обов’язково враховується присутність студента на заняттях та його активність під час практичних робіт.</w:t>
      </w:r>
    </w:p>
    <w:p w:rsidR="00F85823" w:rsidRPr="001328B8" w:rsidRDefault="00F85823" w:rsidP="00F85823">
      <w:pPr>
        <w:pStyle w:val="a6"/>
        <w:spacing w:after="0" w:line="240" w:lineRule="auto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(крім випадків, передбачених навчальним планом та методичними 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F6597C" w:rsidRDefault="00F6597C" w:rsidP="00F6597C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3FEB" w:rsidRPr="00A03FF7" w:rsidRDefault="009F3FEB" w:rsidP="00F8582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561"/>
        <w:gridCol w:w="1957"/>
        <w:gridCol w:w="2333"/>
        <w:gridCol w:w="1612"/>
        <w:gridCol w:w="2089"/>
      </w:tblGrid>
      <w:tr w:rsidR="009F3FEB" w:rsidRPr="00AB0A77" w:rsidTr="009F3FEB">
        <w:tc>
          <w:tcPr>
            <w:tcW w:w="2802" w:type="dxa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Тиждень, дата, години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(відповідно до розкладу навчальних занять</w:t>
            </w:r>
            <w:r w:rsidR="00FC44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61" w:type="dxa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Тема, план, кількість годин (аудиторної та самостійної)</w:t>
            </w:r>
          </w:p>
        </w:tc>
        <w:tc>
          <w:tcPr>
            <w:tcW w:w="1957" w:type="dxa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Форма навчального заняття</w:t>
            </w:r>
          </w:p>
        </w:tc>
        <w:tc>
          <w:tcPr>
            <w:tcW w:w="2333" w:type="dxa"/>
          </w:tcPr>
          <w:p w:rsidR="009F3FEB" w:rsidRPr="00AB0A77" w:rsidRDefault="009F3FEB" w:rsidP="00DF4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рекомендованих джерел (за нумерацією розділу 1</w:t>
            </w:r>
            <w:r w:rsidR="00DF4EF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12" w:type="dxa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Завдання</w:t>
            </w:r>
          </w:p>
        </w:tc>
        <w:tc>
          <w:tcPr>
            <w:tcW w:w="2089" w:type="dxa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 кількість балів</w:t>
            </w:r>
          </w:p>
        </w:tc>
      </w:tr>
      <w:tr w:rsidR="009F3FEB" w:rsidRPr="00AB0A77" w:rsidTr="009F3FEB">
        <w:tc>
          <w:tcPr>
            <w:tcW w:w="15354" w:type="dxa"/>
            <w:gridSpan w:val="6"/>
          </w:tcPr>
          <w:p w:rsidR="009F3FEB" w:rsidRPr="00AB0A77" w:rsidRDefault="009F3FEB" w:rsidP="0059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1. </w:t>
            </w:r>
            <w:r w:rsidR="009B7EDF" w:rsidRPr="009B7EDF">
              <w:rPr>
                <w:rStyle w:val="Bodytext13ptBold"/>
                <w:rFonts w:eastAsiaTheme="minorEastAsia"/>
                <w:sz w:val="28"/>
                <w:szCs w:val="28"/>
              </w:rPr>
              <w:t>ВВЕДЕННЯ В МЕДИЧНУ ГЕОГРАФІЮ</w:t>
            </w:r>
          </w:p>
        </w:tc>
      </w:tr>
      <w:tr w:rsidR="00FC442F" w:rsidRPr="00AB0A77" w:rsidTr="009F3FEB">
        <w:tc>
          <w:tcPr>
            <w:tcW w:w="2802" w:type="dxa"/>
            <w:vMerge w:val="restart"/>
          </w:tcPr>
          <w:p w:rsidR="00FC442F" w:rsidRPr="00AB0A77" w:rsidRDefault="00A959D3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C442F" w:rsidRPr="00BB5B4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http://www.kspu.edu/ForStudent/Shedule.aspx</w:t>
              </w:r>
            </w:hyperlink>
            <w:r w:rsidR="00FC4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85823" w:rsidRPr="00F85823" w:rsidRDefault="0074690D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F85823" w:rsidRPr="00F8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медичної географії. Мета, завдання і зміст дисципліни. Місце в системі наук. (тиждень 1-2, л.-2 год., сем. – 2год.)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Методологічні основи медичної географії. 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Еволюція поглядів на зміст медичної географії. 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сучасної медичної географії. 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медичної географії в системі наук. 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Медична географія як наука, що лежить на межі медицини і географії. </w:t>
            </w:r>
          </w:p>
          <w:p w:rsidR="009B7EDF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Центри розвитку медичної географії в Україні і за кордоном</w:t>
            </w:r>
          </w:p>
          <w:p w:rsidR="00F85823" w:rsidRPr="00F85823" w:rsidRDefault="009B7EDF" w:rsidP="00917109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українських учених у становленні медичної географії.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F85823" w:rsidRPr="00F8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Актуальність медико-географічних досліджень для оптимізації навколишнього середовища.</w:t>
            </w:r>
          </w:p>
          <w:p w:rsidR="00FC442F" w:rsidRPr="00620B40" w:rsidRDefault="00FC442F" w:rsidP="009F3FE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FC442F" w:rsidRDefault="00FC442F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-2 год.</w:t>
            </w:r>
          </w:p>
          <w:p w:rsidR="00F85823" w:rsidRPr="00FC442F" w:rsidRDefault="00F85823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FC442F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 w:rsidR="0073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FC442F" w:rsidRDefault="00FC442F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6A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9B7EDF" w:rsidRDefault="009B7EDF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DF" w:rsidRPr="00FC442F" w:rsidRDefault="009B7EDF" w:rsidP="009B7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BE25A3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4690D" w:rsidRDefault="0074690D" w:rsidP="0074690D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Поняття і терміни. Методи медико-географічних досліджень. Історична єдність навколишнього середовища і здоров'я </w:t>
            </w: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людини. (тиждень 3-4, л.-2 год., сем. – 2год.) </w:t>
            </w:r>
          </w:p>
          <w:p w:rsidR="0074690D" w:rsidRDefault="0074690D" w:rsidP="0074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 xml:space="preserve">Введення в систему понять і термінів сучасної медичної географії.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 xml:space="preserve">Антропоекологічних концепція як теоретична основа сучасної медичної географії. Визначення здоров'я. Якість життя і якість здоров'я населення.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 xml:space="preserve">Проблеми адаптації населення до екстремальних факторів навколишнього середовища. Здоров'я і хвороба в світлі теорії адаптації. Показники та рівні здоров'я. </w:t>
            </w:r>
          </w:p>
          <w:p w:rsidR="0074690D" w:rsidRDefault="0074690D" w:rsidP="0074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 xml:space="preserve">Нозологічний профіль. Хвороби-індикатори. Медико-географічна оцінка. Концепція природних передумов хвороб.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>Поняття про природу осередків хвороб. Медико-географічна інформація.</w:t>
            </w:r>
          </w:p>
          <w:p w:rsidR="0074690D" w:rsidRDefault="0074690D" w:rsidP="0074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 xml:space="preserve"> Методи медико-географічних досліджень: картографічні, математико-статистичні, епідеміологічні, соціально-гігієнічні та ін. </w:t>
            </w:r>
          </w:p>
          <w:p w:rsidR="0074690D" w:rsidRPr="0074690D" w:rsidRDefault="0074690D" w:rsidP="0074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4690D">
              <w:rPr>
                <w:rFonts w:ascii="Times New Roman" w:hAnsi="Times New Roman"/>
                <w:sz w:val="24"/>
                <w:szCs w:val="24"/>
              </w:rPr>
              <w:t>Системний підхід до аналізу взаємин людини із середовищем її проживання.</w:t>
            </w:r>
          </w:p>
          <w:p w:rsidR="00FC442F" w:rsidRPr="00AB0A77" w:rsidRDefault="00FC442F" w:rsidP="0024206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74690D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-2 год.</w:t>
            </w:r>
          </w:p>
          <w:p w:rsidR="0074690D" w:rsidRPr="00FC442F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 w:rsidR="0073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4690D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6A2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4690D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4690D" w:rsidP="0074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завдань семінару</w:t>
            </w:r>
          </w:p>
        </w:tc>
        <w:tc>
          <w:tcPr>
            <w:tcW w:w="2089" w:type="dxa"/>
          </w:tcPr>
          <w:p w:rsidR="00FC442F" w:rsidRPr="00BE25A3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4690D" w:rsidRDefault="0074690D" w:rsidP="0074690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Основні поняття епідеміології. Визначення епідеміології. Приватна і загальна епідеміологія.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(тиждень 5-6, л.-2 год., сем. – 2год.) </w:t>
            </w:r>
            <w:r w:rsidRPr="0073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 епідеміології: історичний, статистичний, метод епідеміологічних спостережень, експериментальний. </w:t>
            </w:r>
          </w:p>
          <w:p w:rsidR="0074690D" w:rsidRPr="0074690D" w:rsidRDefault="0074690D" w:rsidP="007343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 епідеміологічного процесу: пандемії, епідемії, спорадичні і епідемічні 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захворювання. первинне і</w:t>
            </w:r>
          </w:p>
          <w:p w:rsidR="0074690D" w:rsidRDefault="0074690D" w:rsidP="007469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вторинне </w:t>
            </w:r>
            <w:proofErr w:type="spellStart"/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носійство</w:t>
            </w:r>
            <w:proofErr w:type="spellEnd"/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Клінічна картина хвороб. Етапи хвороби. </w:t>
            </w:r>
          </w:p>
          <w:p w:rsidR="0074690D" w:rsidRDefault="0074690D" w:rsidP="007469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Вчення про епідеміологічну тріаді Л.І. </w:t>
            </w:r>
            <w:proofErr w:type="spellStart"/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Громашевського</w:t>
            </w:r>
            <w:proofErr w:type="spellEnd"/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Джерела інфекції.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Фактори перенесення інфекції.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Переносники (механічні, проміжні господарі). Характеристики збудника.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хворого організму (сприйнятливість, чутливість). </w:t>
            </w:r>
          </w:p>
          <w:p w:rsidR="0074690D" w:rsidRPr="0074690D" w:rsidRDefault="0074690D" w:rsidP="007469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Елементи вчення про імунітет.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4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 математичної епідеміології.</w:t>
            </w:r>
          </w:p>
          <w:p w:rsidR="00FC442F" w:rsidRPr="00AB0A77" w:rsidRDefault="00FC442F" w:rsidP="0024206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3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BE25A3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4690D" w:rsidRDefault="0074690D" w:rsidP="00242063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Фактори зовнішнього середовища та їх вплив на людину. (тиждень 7-8, л.-2 год., сем. – 2год.) 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1.Абіотичні, біотичні, антропогенні фактори зовнішнього середовища та їх вплив на людину. </w:t>
            </w:r>
          </w:p>
          <w:p w:rsidR="0074690D" w:rsidRDefault="0074690D" w:rsidP="00242063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2.Глобальні екологічні потрясіння, катастрофи та епідемії. Історія світових епідемій людини. Війни і епідемії.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Вплив екологічних факторів на організм людини. Класифікація хвороб і патологічних станів за ступенем і характером їх залежності від факторів навколишнього середовища. </w:t>
            </w:r>
          </w:p>
          <w:p w:rsidR="00FC442F" w:rsidRPr="0074690D" w:rsidRDefault="0074690D" w:rsidP="00242063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Інфекційні та неінфекційні хвороби. Основні механізми і закономірності епідеміологічних процесів. Концепція природних передумов хвороб.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Практична значимість медико-географічних досліджень для обґрунтування і розробки 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профілактичних заходів щодо захисту здоров'я населення від негативних впливів господарської діяльності.</w:t>
            </w: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3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BE25A3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F3FEB" w:rsidRPr="00AB0A77" w:rsidTr="009F3FEB">
        <w:tc>
          <w:tcPr>
            <w:tcW w:w="15354" w:type="dxa"/>
            <w:gridSpan w:val="6"/>
          </w:tcPr>
          <w:p w:rsidR="009F3FEB" w:rsidRPr="0074690D" w:rsidRDefault="009F3FEB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2 </w:t>
            </w:r>
            <w:r w:rsidR="0074690D" w:rsidRPr="0074690D">
              <w:rPr>
                <w:rStyle w:val="Bodytext13ptBold"/>
                <w:rFonts w:eastAsiaTheme="minorEastAsia"/>
                <w:sz w:val="24"/>
                <w:szCs w:val="24"/>
              </w:rPr>
              <w:t>ЕКОЛОГО-ГЕОГРАФІЧНІ ОСОБЛИВОСТІ ХВОРОБ, ЩО ВИКЛИКАЮТЬСЯ ЖИВИМИ ЗБУДНИКАМИ. ХАРАКТЕРИСТИКА МЕДИКО-ГЕОГРАФІЧНИХ РЕГІОНІВ УКРАЇНИ І СВІТУ.</w:t>
            </w:r>
          </w:p>
        </w:tc>
      </w:tr>
      <w:tr w:rsidR="00FC442F" w:rsidRPr="00AB0A77" w:rsidTr="009F3FEB">
        <w:tc>
          <w:tcPr>
            <w:tcW w:w="2802" w:type="dxa"/>
            <w:vMerge w:val="restart"/>
          </w:tcPr>
          <w:p w:rsidR="00FC442F" w:rsidRPr="00AB0A77" w:rsidRDefault="00A959D3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C442F" w:rsidRPr="00BB5B4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http://www.kspu.edu/ForStudent/Shedule.aspx</w:t>
              </w:r>
            </w:hyperlink>
          </w:p>
        </w:tc>
        <w:tc>
          <w:tcPr>
            <w:tcW w:w="4561" w:type="dxa"/>
          </w:tcPr>
          <w:p w:rsidR="0074690D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Еколого-географічні</w:t>
            </w:r>
            <w:proofErr w:type="spellEnd"/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особливості хвороб, що викликаються живими збудниками. (тиждень 9-10, л.-2 год., сем. – 2год.)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Антропонози-аксенози. Хвороби покривів, хвороби дихальних шляхів, хвороби органів травлення. </w:t>
            </w:r>
          </w:p>
          <w:p w:rsidR="0074690D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Ранові інфекції.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Геогельмінтози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Антропонози-метаксенози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Хвороби, що викликаються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облігатними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паразитами людини. </w:t>
            </w:r>
          </w:p>
          <w:p w:rsidR="0074690D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Хвороби, що передаються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свободноживучими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переносниками.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Зоонози-аксенози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сказ,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геморагічна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лихоманка з нирковим синдромом, сибірська виразка, лептоспіроз, бруцельоз і ін. </w:t>
            </w:r>
          </w:p>
          <w:p w:rsidR="0074690D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Зоонози-метаксенози. </w:t>
            </w:r>
          </w:p>
          <w:p w:rsidR="00FC442F" w:rsidRPr="00D5017F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Хвороби, пов'язані з поселеннями людини: блошиний (щурячий)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риккетсиоз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т.п</w:t>
            </w:r>
            <w:proofErr w:type="spellEnd"/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3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5961C6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4690D" w:rsidRDefault="0074690D" w:rsidP="00D5017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6. Природно-вогнищеві хвороби. (тиждень 11-12, л.-2 год., сем. – 2год.) 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1.Природновогнищеві інфекції та інвазії. </w:t>
            </w:r>
          </w:p>
          <w:p w:rsidR="00FC442F" w:rsidRPr="0074690D" w:rsidRDefault="0074690D" w:rsidP="0074690D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Зональні хвороби: кліщовий енцефаліт, чума, кліщів спірохетози, лейшманіози, жовта лихоманка і ін.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Інтразональні хвороби: туляремія,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опісторхоз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дифиллоботриоз</w:t>
            </w:r>
            <w:proofErr w:type="spellEnd"/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ін.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>Сапроноз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D5017F" w:rsidRPr="0074690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3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5961C6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343B2" w:rsidRDefault="0074690D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9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7. Картографічний метод досліджень у медичній географії. (тиждень 13-14, л.-2 год., сем. – 2год.) </w:t>
            </w:r>
            <w:r w:rsidR="007343B2" w:rsidRPr="007343B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Медико-географічне картографування як розділ комплексного (системного) картографування природи, господарства і населення. </w:t>
            </w:r>
          </w:p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3B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Комплексність картографічного змісту як відмінна риса всіх медико-географічних карт. Класифікація медико-географічних карт. </w:t>
            </w:r>
          </w:p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Карти медико-географічної оцінки природних і соціально-економічних явищ. </w:t>
            </w:r>
          </w:p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Спеціалізовані медико-географічні карти. </w:t>
            </w:r>
          </w:p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Нозогеографічні</w:t>
            </w:r>
            <w:proofErr w:type="spellEnd"/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карти і схеми районування. </w:t>
            </w:r>
          </w:p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Медико-географічні атласи. Сучасні методики комплексного медико-географічного картографування. </w:t>
            </w:r>
          </w:p>
          <w:p w:rsidR="00FC442F" w:rsidRPr="00E84E66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Математико-картографічне моделювання в медичній географії.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Комп'ютерне картографування, можливості використання </w:t>
            </w:r>
            <w:proofErr w:type="spellStart"/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>ГІС</w:t>
            </w:r>
            <w:proofErr w:type="spellEnd"/>
            <w:r w:rsidR="0074690D" w:rsidRPr="007469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медичній географії.</w:t>
            </w: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  <w:p w:rsidR="00FC442F" w:rsidRPr="00FC442F" w:rsidRDefault="00FC442F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FC442F" w:rsidRPr="007343B2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596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7343B2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8. Характеристика медико-географічних регіонів України (тиждень 15-16, л.-2 год., сем. – 2год.). </w:t>
            </w:r>
            <w:r w:rsidRPr="007343B2">
              <w:rPr>
                <w:rFonts w:ascii="Times New Roman" w:hAnsi="Times New Roman"/>
                <w:sz w:val="24"/>
                <w:szCs w:val="24"/>
                <w:lang w:val="uk-UA"/>
              </w:rPr>
              <w:t>1.Принципи медико-географічної диференціації території. Регіональні та типологічні схеми медико-</w:t>
            </w:r>
            <w:r w:rsidRPr="007343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географічного районування. </w:t>
            </w:r>
          </w:p>
          <w:p w:rsidR="00E84E66" w:rsidRPr="00E84E66" w:rsidRDefault="007343B2" w:rsidP="00E84E66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3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343B2">
              <w:rPr>
                <w:rFonts w:ascii="Times New Roman" w:hAnsi="Times New Roman"/>
                <w:sz w:val="24"/>
                <w:szCs w:val="24"/>
                <w:lang w:val="uk-UA"/>
              </w:rPr>
              <w:t>Типова структура опису медико-географічного регіону. Регіональні медико-географічні оцінки.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-2 год.</w:t>
            </w:r>
          </w:p>
          <w:p w:rsidR="007343B2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3" w:type="dxa"/>
          </w:tcPr>
          <w:p w:rsidR="00FC442F" w:rsidRPr="00FC442F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1-3,7-9,11,13</w:t>
            </w:r>
          </w:p>
        </w:tc>
        <w:tc>
          <w:tcPr>
            <w:tcW w:w="1612" w:type="dxa"/>
          </w:tcPr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3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  <w:p w:rsidR="007343B2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2F" w:rsidRPr="00FC442F" w:rsidRDefault="007343B2" w:rsidP="0073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завдань семінару</w:t>
            </w:r>
          </w:p>
        </w:tc>
        <w:tc>
          <w:tcPr>
            <w:tcW w:w="2089" w:type="dxa"/>
          </w:tcPr>
          <w:p w:rsidR="00FC442F" w:rsidRPr="005961C6" w:rsidRDefault="00917109" w:rsidP="0059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9F3FEB" w:rsidRDefault="009F3FEB" w:rsidP="009F3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1C6" w:rsidRDefault="005961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F3FEB" w:rsidRPr="003721CF" w:rsidRDefault="009F3FEB" w:rsidP="009F3F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lastRenderedPageBreak/>
        <w:t>9. Система оцінювання та вимоги</w:t>
      </w:r>
    </w:p>
    <w:p w:rsidR="00917109" w:rsidRPr="00F779D7" w:rsidRDefault="00917109" w:rsidP="009171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79D7">
        <w:rPr>
          <w:rFonts w:ascii="Times New Roman" w:hAnsi="Times New Roman"/>
          <w:bCs/>
          <w:sz w:val="28"/>
          <w:szCs w:val="28"/>
        </w:rPr>
        <w:t>МОДУЛЬ 1 -</w:t>
      </w:r>
      <w:r w:rsidRPr="00F779D7">
        <w:rPr>
          <w:rStyle w:val="Bodytext13ptBold"/>
          <w:rFonts w:eastAsia="Calibri"/>
          <w:sz w:val="28"/>
          <w:szCs w:val="28"/>
        </w:rPr>
        <w:t xml:space="preserve"> </w:t>
      </w:r>
      <w:r w:rsidRPr="00F779D7">
        <w:rPr>
          <w:rFonts w:ascii="Times New Roman" w:hAnsi="Times New Roman"/>
          <w:sz w:val="28"/>
          <w:szCs w:val="28"/>
        </w:rPr>
        <w:t>ВВЕДЕННЯ В МЕДИЧНУ ГЕОГРАФІЮ</w:t>
      </w:r>
    </w:p>
    <w:p w:rsidR="00917109" w:rsidRDefault="00917109" w:rsidP="0091710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92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917109" w:rsidRPr="00311D20" w:rsidTr="00917109">
        <w:trPr>
          <w:trHeight w:val="638"/>
        </w:trPr>
        <w:tc>
          <w:tcPr>
            <w:tcW w:w="442" w:type="dxa"/>
          </w:tcPr>
          <w:p w:rsidR="00917109" w:rsidRPr="00311D20" w:rsidRDefault="00917109" w:rsidP="00121E8B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917109" w:rsidRPr="00311D20" w:rsidRDefault="00917109" w:rsidP="00121E8B">
            <w:pPr>
              <w:pStyle w:val="TableParagraph"/>
              <w:spacing w:before="183"/>
              <w:ind w:left="133"/>
            </w:pPr>
            <w:proofErr w:type="spellStart"/>
            <w:r w:rsidRPr="00311D20">
              <w:t>Форма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контрольного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заходу</w:t>
            </w:r>
            <w:proofErr w:type="spellEnd"/>
          </w:p>
        </w:tc>
        <w:tc>
          <w:tcPr>
            <w:tcW w:w="4585" w:type="dxa"/>
          </w:tcPr>
          <w:p w:rsidR="00917109" w:rsidRPr="00311D20" w:rsidRDefault="00917109" w:rsidP="00121E8B">
            <w:pPr>
              <w:pStyle w:val="TableParagraph"/>
              <w:spacing w:before="183"/>
              <w:ind w:left="1310"/>
            </w:pPr>
            <w:proofErr w:type="spellStart"/>
            <w:r w:rsidRPr="00311D20">
              <w:t>Критерії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оцінювання</w:t>
            </w:r>
            <w:proofErr w:type="spellEnd"/>
          </w:p>
        </w:tc>
        <w:tc>
          <w:tcPr>
            <w:tcW w:w="2002" w:type="dxa"/>
          </w:tcPr>
          <w:p w:rsidR="00917109" w:rsidRPr="00311D20" w:rsidRDefault="00917109" w:rsidP="00121E8B">
            <w:pPr>
              <w:pStyle w:val="TableParagraph"/>
              <w:spacing w:before="58"/>
              <w:ind w:left="311" w:firstLine="48"/>
            </w:pPr>
            <w:proofErr w:type="spellStart"/>
            <w:r w:rsidRPr="00311D20">
              <w:t>Максимальна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кількість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балів</w:t>
            </w:r>
            <w:proofErr w:type="spellEnd"/>
          </w:p>
        </w:tc>
      </w:tr>
      <w:tr w:rsidR="00917109" w:rsidTr="00917109">
        <w:trPr>
          <w:trHeight w:val="508"/>
        </w:trPr>
        <w:tc>
          <w:tcPr>
            <w:tcW w:w="442" w:type="dxa"/>
          </w:tcPr>
          <w:p w:rsidR="00917109" w:rsidRDefault="00917109" w:rsidP="00121E8B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917109" w:rsidRDefault="00917109" w:rsidP="00121E8B">
            <w:pPr>
              <w:pStyle w:val="TableParagraph"/>
              <w:spacing w:line="244" w:lineRule="exact"/>
              <w:ind w:left="109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4585" w:type="dxa"/>
          </w:tcPr>
          <w:p w:rsidR="00917109" w:rsidRDefault="00917109" w:rsidP="00121E8B">
            <w:pPr>
              <w:pStyle w:val="TableParagraph"/>
              <w:spacing w:line="244" w:lineRule="exact"/>
              <w:ind w:left="105"/>
            </w:pPr>
            <w:proofErr w:type="gramStart"/>
            <w:r w:rsidRPr="00917109">
              <w:rPr>
                <w:lang w:val="ru-RU"/>
              </w:rPr>
              <w:t xml:space="preserve">1 </w:t>
            </w:r>
            <w:proofErr w:type="spellStart"/>
            <w:r w:rsidRPr="00917109">
              <w:rPr>
                <w:lang w:val="ru-RU"/>
              </w:rPr>
              <w:t>лекційне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 xml:space="preserve"> -3 </w:t>
            </w:r>
            <w:proofErr w:type="spellStart"/>
            <w:r w:rsidRPr="00917109">
              <w:rPr>
                <w:lang w:val="ru-RU"/>
              </w:rPr>
              <w:t>бали</w:t>
            </w:r>
            <w:proofErr w:type="spellEnd"/>
            <w:r w:rsidRPr="00917109">
              <w:rPr>
                <w:lang w:val="ru-RU"/>
              </w:rPr>
              <w:t xml:space="preserve">  (4 </w:t>
            </w:r>
            <w:proofErr w:type="spellStart"/>
            <w:r w:rsidRPr="00917109">
              <w:rPr>
                <w:lang w:val="ru-RU"/>
              </w:rPr>
              <w:t>лекційних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>.</w:t>
            </w:r>
            <w:proofErr w:type="gramEnd"/>
            <w:r w:rsidRPr="00917109">
              <w:rPr>
                <w:lang w:val="ru-RU"/>
              </w:rPr>
              <w:t xml:space="preserve"> </w:t>
            </w:r>
            <w:proofErr w:type="spellStart"/>
            <w:r>
              <w:t>Максимальна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  <w:p w:rsidR="00917109" w:rsidRDefault="00917109" w:rsidP="00121E8B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балів</w:t>
            </w:r>
            <w:proofErr w:type="spellEnd"/>
            <w:r>
              <w:t xml:space="preserve"> – 12)</w:t>
            </w:r>
          </w:p>
        </w:tc>
        <w:tc>
          <w:tcPr>
            <w:tcW w:w="2002" w:type="dxa"/>
          </w:tcPr>
          <w:p w:rsidR="00917109" w:rsidRDefault="00917109" w:rsidP="00121E8B">
            <w:pPr>
              <w:pStyle w:val="TableParagraph"/>
              <w:spacing w:line="244" w:lineRule="exact"/>
              <w:ind w:left="9"/>
              <w:jc w:val="center"/>
            </w:pPr>
            <w:r>
              <w:t>12</w:t>
            </w:r>
          </w:p>
        </w:tc>
      </w:tr>
      <w:tr w:rsidR="00917109" w:rsidTr="00917109">
        <w:trPr>
          <w:trHeight w:val="727"/>
        </w:trPr>
        <w:tc>
          <w:tcPr>
            <w:tcW w:w="442" w:type="dxa"/>
          </w:tcPr>
          <w:p w:rsidR="00917109" w:rsidRDefault="00917109" w:rsidP="00121E8B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917109" w:rsidRDefault="00917109" w:rsidP="00121E8B">
            <w:pPr>
              <w:pStyle w:val="TableParagraph"/>
              <w:spacing w:line="244" w:lineRule="exact"/>
              <w:ind w:left="109"/>
            </w:pPr>
            <w:proofErr w:type="spellStart"/>
            <w:r>
              <w:t>Практична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4585" w:type="dxa"/>
          </w:tcPr>
          <w:p w:rsidR="00917109" w:rsidRPr="00917109" w:rsidRDefault="00917109" w:rsidP="00121E8B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917109">
              <w:rPr>
                <w:lang w:val="ru-RU"/>
              </w:rPr>
              <w:t xml:space="preserve">1 </w:t>
            </w:r>
            <w:proofErr w:type="spellStart"/>
            <w:r w:rsidRPr="00917109">
              <w:rPr>
                <w:lang w:val="ru-RU"/>
              </w:rPr>
              <w:t>практичне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 xml:space="preserve"> – 8 </w:t>
            </w:r>
            <w:proofErr w:type="spellStart"/>
            <w:r w:rsidRPr="00917109">
              <w:rPr>
                <w:lang w:val="ru-RU"/>
              </w:rPr>
              <w:t>балів</w:t>
            </w:r>
            <w:proofErr w:type="spellEnd"/>
            <w:r w:rsidRPr="00917109">
              <w:rPr>
                <w:lang w:val="ru-RU"/>
              </w:rPr>
              <w:t xml:space="preserve"> (</w:t>
            </w:r>
            <w:proofErr w:type="spellStart"/>
            <w:r w:rsidRPr="00917109">
              <w:rPr>
                <w:lang w:val="ru-RU"/>
              </w:rPr>
              <w:t>всього</w:t>
            </w:r>
            <w:proofErr w:type="spellEnd"/>
            <w:r w:rsidRPr="00917109">
              <w:rPr>
                <w:lang w:val="ru-RU"/>
              </w:rPr>
              <w:t xml:space="preserve"> 4 </w:t>
            </w:r>
            <w:proofErr w:type="spellStart"/>
            <w:r w:rsidRPr="00917109">
              <w:rPr>
                <w:lang w:val="ru-RU"/>
              </w:rPr>
              <w:t>практичне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proofErr w:type="gramStart"/>
            <w:r w:rsidRPr="00917109">
              <w:rPr>
                <w:lang w:val="ru-RU"/>
              </w:rPr>
              <w:t xml:space="preserve"> ,</w:t>
            </w:r>
            <w:proofErr w:type="gramEnd"/>
            <w:r w:rsidRPr="00917109">
              <w:rPr>
                <w:lang w:val="ru-RU"/>
              </w:rPr>
              <w:t xml:space="preserve"> максимальна </w:t>
            </w:r>
            <w:proofErr w:type="spellStart"/>
            <w:r w:rsidRPr="00917109">
              <w:rPr>
                <w:lang w:val="ru-RU"/>
              </w:rPr>
              <w:t>кількість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балів</w:t>
            </w:r>
            <w:proofErr w:type="spellEnd"/>
            <w:r w:rsidRPr="00917109">
              <w:rPr>
                <w:lang w:val="ru-RU"/>
              </w:rPr>
              <w:t xml:space="preserve"> – 36)</w:t>
            </w:r>
          </w:p>
        </w:tc>
        <w:tc>
          <w:tcPr>
            <w:tcW w:w="2002" w:type="dxa"/>
          </w:tcPr>
          <w:p w:rsidR="00917109" w:rsidRDefault="00917109" w:rsidP="00121E8B">
            <w:pPr>
              <w:pStyle w:val="TableParagraph"/>
              <w:spacing w:line="244" w:lineRule="exact"/>
              <w:ind w:left="868" w:right="864"/>
              <w:jc w:val="center"/>
            </w:pPr>
            <w:r>
              <w:t>32</w:t>
            </w:r>
          </w:p>
        </w:tc>
      </w:tr>
      <w:tr w:rsidR="00917109" w:rsidTr="00917109">
        <w:trPr>
          <w:trHeight w:val="292"/>
        </w:trPr>
        <w:tc>
          <w:tcPr>
            <w:tcW w:w="442" w:type="dxa"/>
          </w:tcPr>
          <w:p w:rsidR="00917109" w:rsidRDefault="00917109" w:rsidP="00121E8B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917109" w:rsidRDefault="00917109" w:rsidP="00121E8B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4585" w:type="dxa"/>
          </w:tcPr>
          <w:p w:rsidR="00917109" w:rsidRDefault="00917109" w:rsidP="00121E8B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917109" w:rsidRDefault="00917109" w:rsidP="00121E8B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109" w:rsidRDefault="00917109" w:rsidP="00917109">
      <w:pPr>
        <w:pStyle w:val="a6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F779D7">
        <w:rPr>
          <w:rFonts w:ascii="Times New Roman" w:hAnsi="Times New Roman"/>
          <w:sz w:val="28"/>
          <w:szCs w:val="28"/>
          <w:lang w:val="uk-UA"/>
        </w:rPr>
        <w:t>ЕКОЛОГО-ГЕОГРАФІЧНІ ОСОБЛИВОСТІ ХВОРОБ, ЩО ВИКЛИКАЮТЬСЯ ЖИВИМИ ЗБУДНИКАМИ. ХАРАКТЕРИСТИКА МЕДИКО-ГЕОГРАФІЧНИХ РЕГІОНІВ УКРАЇНИ І СВІТУ.</w:t>
      </w:r>
    </w:p>
    <w:p w:rsidR="00917109" w:rsidRPr="00311D20" w:rsidRDefault="00917109" w:rsidP="00917109">
      <w:pPr>
        <w:pStyle w:val="a6"/>
        <w:spacing w:after="0" w:line="240" w:lineRule="auto"/>
        <w:ind w:left="0" w:firstLine="993"/>
        <w:jc w:val="both"/>
        <w:rPr>
          <w:rStyle w:val="Bodytext13ptBold"/>
          <w:rFonts w:eastAsia="Calibri"/>
          <w:b w:val="0"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Spec="center" w:tblpY="5311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917109" w:rsidRPr="00311D20" w:rsidTr="00917109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before="185"/>
              <w:ind w:firstLine="709"/>
            </w:pPr>
            <w:r w:rsidRPr="00311D20"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before="185"/>
              <w:ind w:firstLine="709"/>
            </w:pPr>
            <w:proofErr w:type="spellStart"/>
            <w:r w:rsidRPr="00311D20">
              <w:t>Форма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контрольного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заходу</w:t>
            </w:r>
            <w:proofErr w:type="spellEnd"/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before="185"/>
              <w:ind w:firstLine="709"/>
            </w:pPr>
            <w:proofErr w:type="spellStart"/>
            <w:r w:rsidRPr="00311D20">
              <w:t>Критерії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оцінювання</w:t>
            </w:r>
            <w:proofErr w:type="spellEnd"/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before="63" w:line="237" w:lineRule="auto"/>
              <w:ind w:firstLine="709"/>
            </w:pPr>
            <w:proofErr w:type="spellStart"/>
            <w:r w:rsidRPr="00311D20">
              <w:t>Максимальна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кількість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балів</w:t>
            </w:r>
            <w:proofErr w:type="spellEnd"/>
          </w:p>
        </w:tc>
      </w:tr>
      <w:tr w:rsidR="00917109" w:rsidRPr="00311D20" w:rsidTr="00917109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firstLine="709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4" w:lineRule="exact"/>
              <w:ind w:firstLine="709"/>
            </w:pPr>
            <w:proofErr w:type="spellStart"/>
            <w:r w:rsidRPr="00311D20">
              <w:t>Лекції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Default="00917109" w:rsidP="00917109">
            <w:pPr>
              <w:pStyle w:val="TableParagraph"/>
              <w:spacing w:line="244" w:lineRule="exact"/>
              <w:ind w:left="105"/>
            </w:pPr>
            <w:proofErr w:type="gramStart"/>
            <w:r w:rsidRPr="00917109">
              <w:rPr>
                <w:lang w:val="ru-RU"/>
              </w:rPr>
              <w:t xml:space="preserve">1 </w:t>
            </w:r>
            <w:proofErr w:type="spellStart"/>
            <w:r w:rsidRPr="00917109">
              <w:rPr>
                <w:lang w:val="ru-RU"/>
              </w:rPr>
              <w:t>лекційне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 xml:space="preserve"> -3 </w:t>
            </w:r>
            <w:proofErr w:type="spellStart"/>
            <w:r w:rsidRPr="00917109">
              <w:rPr>
                <w:lang w:val="ru-RU"/>
              </w:rPr>
              <w:t>бали</w:t>
            </w:r>
            <w:proofErr w:type="spellEnd"/>
            <w:r w:rsidRPr="00917109">
              <w:rPr>
                <w:lang w:val="ru-RU"/>
              </w:rPr>
              <w:t xml:space="preserve">  (4 </w:t>
            </w:r>
            <w:proofErr w:type="spellStart"/>
            <w:r w:rsidRPr="00917109">
              <w:rPr>
                <w:lang w:val="ru-RU"/>
              </w:rPr>
              <w:t>лекційних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>.</w:t>
            </w:r>
            <w:proofErr w:type="gramEnd"/>
            <w:r w:rsidRPr="00917109">
              <w:rPr>
                <w:lang w:val="ru-RU"/>
              </w:rPr>
              <w:t xml:space="preserve"> </w:t>
            </w:r>
            <w:proofErr w:type="spellStart"/>
            <w:r>
              <w:t>Максимальна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  <w:p w:rsidR="00917109" w:rsidRDefault="00917109" w:rsidP="00917109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балів</w:t>
            </w:r>
            <w:proofErr w:type="spellEnd"/>
            <w:r>
              <w:t xml:space="preserve"> – 12)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right="864" w:firstLine="709"/>
              <w:jc w:val="center"/>
            </w:pPr>
            <w:r>
              <w:t>12</w:t>
            </w:r>
          </w:p>
        </w:tc>
      </w:tr>
      <w:tr w:rsidR="00917109" w:rsidRPr="00311D20" w:rsidTr="00917109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firstLine="709"/>
            </w:pPr>
            <w:r w:rsidRPr="00311D20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firstLine="709"/>
            </w:pPr>
            <w:proofErr w:type="spellStart"/>
            <w:r w:rsidRPr="00311D20">
              <w:t>Практична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робота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917109" w:rsidRDefault="00917109" w:rsidP="00917109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917109">
              <w:rPr>
                <w:lang w:val="ru-RU"/>
              </w:rPr>
              <w:t xml:space="preserve">1 </w:t>
            </w:r>
            <w:proofErr w:type="spellStart"/>
            <w:r w:rsidRPr="00917109">
              <w:rPr>
                <w:lang w:val="ru-RU"/>
              </w:rPr>
              <w:t>практичне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r w:rsidRPr="00917109">
              <w:rPr>
                <w:lang w:val="ru-RU"/>
              </w:rPr>
              <w:t xml:space="preserve"> – 8 </w:t>
            </w:r>
            <w:proofErr w:type="spellStart"/>
            <w:r w:rsidRPr="00917109">
              <w:rPr>
                <w:lang w:val="ru-RU"/>
              </w:rPr>
              <w:t>балів</w:t>
            </w:r>
            <w:proofErr w:type="spellEnd"/>
            <w:r w:rsidRPr="00917109">
              <w:rPr>
                <w:lang w:val="ru-RU"/>
              </w:rPr>
              <w:t xml:space="preserve"> (</w:t>
            </w:r>
            <w:proofErr w:type="spellStart"/>
            <w:r w:rsidRPr="00917109">
              <w:rPr>
                <w:lang w:val="ru-RU"/>
              </w:rPr>
              <w:t>всього</w:t>
            </w:r>
            <w:proofErr w:type="spellEnd"/>
            <w:r w:rsidRPr="00917109">
              <w:rPr>
                <w:lang w:val="ru-RU"/>
              </w:rPr>
              <w:t xml:space="preserve"> 4 </w:t>
            </w:r>
            <w:proofErr w:type="spellStart"/>
            <w:r w:rsidRPr="00917109">
              <w:rPr>
                <w:lang w:val="ru-RU"/>
              </w:rPr>
              <w:t>практичне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заняття</w:t>
            </w:r>
            <w:proofErr w:type="spellEnd"/>
            <w:proofErr w:type="gramStart"/>
            <w:r w:rsidRPr="00917109">
              <w:rPr>
                <w:lang w:val="ru-RU"/>
              </w:rPr>
              <w:t xml:space="preserve"> ,</w:t>
            </w:r>
            <w:proofErr w:type="gramEnd"/>
            <w:r w:rsidRPr="00917109">
              <w:rPr>
                <w:lang w:val="ru-RU"/>
              </w:rPr>
              <w:t xml:space="preserve"> максимальна </w:t>
            </w:r>
            <w:proofErr w:type="spellStart"/>
            <w:r w:rsidRPr="00917109">
              <w:rPr>
                <w:lang w:val="ru-RU"/>
              </w:rPr>
              <w:t>кількість</w:t>
            </w:r>
            <w:proofErr w:type="spellEnd"/>
            <w:r w:rsidRPr="00917109">
              <w:rPr>
                <w:lang w:val="ru-RU"/>
              </w:rPr>
              <w:t xml:space="preserve"> </w:t>
            </w:r>
            <w:proofErr w:type="spellStart"/>
            <w:r w:rsidRPr="00917109">
              <w:rPr>
                <w:lang w:val="ru-RU"/>
              </w:rPr>
              <w:t>балів</w:t>
            </w:r>
            <w:proofErr w:type="spellEnd"/>
            <w:r w:rsidRPr="00917109">
              <w:rPr>
                <w:lang w:val="ru-RU"/>
              </w:rPr>
              <w:t xml:space="preserve"> – 36)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right="864" w:firstLine="709"/>
              <w:jc w:val="center"/>
            </w:pPr>
            <w:r>
              <w:t>32</w:t>
            </w:r>
          </w:p>
        </w:tc>
      </w:tr>
      <w:tr w:rsidR="00917109" w:rsidRPr="00311D20" w:rsidTr="00917109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ind w:firstLine="709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firstLine="709"/>
              <w:rPr>
                <w:b/>
              </w:rPr>
            </w:pPr>
            <w:proofErr w:type="spellStart"/>
            <w:r w:rsidRPr="00311D20">
              <w:rPr>
                <w:b/>
              </w:rPr>
              <w:t>Всього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ind w:firstLine="709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09" w:rsidRPr="00311D20" w:rsidRDefault="00917109" w:rsidP="00917109">
            <w:pPr>
              <w:pStyle w:val="TableParagraph"/>
              <w:spacing w:line="249" w:lineRule="exact"/>
              <w:ind w:right="864" w:firstLine="70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917109" w:rsidRPr="00615452" w:rsidRDefault="00917109" w:rsidP="0091710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7A9E">
        <w:rPr>
          <w:rFonts w:ascii="Times New Roman" w:hAnsi="Times New Roman"/>
          <w:bCs/>
          <w:sz w:val="28"/>
          <w:szCs w:val="28"/>
        </w:rPr>
        <w:t>Семестровий (підсу</w:t>
      </w:r>
      <w:r>
        <w:rPr>
          <w:rFonts w:ascii="Times New Roman" w:hAnsi="Times New Roman"/>
          <w:bCs/>
          <w:sz w:val="28"/>
          <w:szCs w:val="28"/>
        </w:rPr>
        <w:t>мковий) контроль з дисципліни «Медична географія з основами курортології»</w:t>
      </w:r>
      <w:r w:rsidRPr="00FC7A9E">
        <w:rPr>
          <w:rFonts w:ascii="Times New Roman" w:hAnsi="Times New Roman"/>
          <w:bCs/>
          <w:sz w:val="28"/>
          <w:szCs w:val="28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</w:rPr>
        <w:t xml:space="preserve">як диференційований залік, у зв’язку з цим, в кінці курсу виконується підсумкова розрахункова робота, яка оцінюється максимум у 12 балів. </w:t>
      </w:r>
      <w:r w:rsidRPr="003F1F51">
        <w:rPr>
          <w:rFonts w:ascii="Times New Roman" w:hAnsi="Times New Roman"/>
          <w:bCs/>
          <w:sz w:val="28"/>
          <w:szCs w:val="28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</w:rPr>
        <w:t>також додатково отримати</w:t>
      </w:r>
      <w:r w:rsidRPr="003F1F51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балів за виконання індивідуальних завдань та проходження дистанційних освітніх курсів</w:t>
      </w:r>
      <w:r w:rsidRPr="00D762E0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WHO</w:t>
      </w:r>
      <w:r w:rsidRPr="00F779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 ін.</w:t>
      </w:r>
      <w:r w:rsidRPr="00D762E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17109" w:rsidRPr="00D762E0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 xml:space="preserve"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</w:t>
      </w:r>
      <w:r w:rsidRPr="00D762E0">
        <w:rPr>
          <w:rFonts w:ascii="Times New Roman" w:hAnsi="Times New Roman"/>
          <w:bCs/>
          <w:sz w:val="28"/>
          <w:szCs w:val="28"/>
        </w:rPr>
        <w:lastRenderedPageBreak/>
        <w:t>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917109" w:rsidRPr="00D762E0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917109" w:rsidTr="006A2657">
        <w:trPr>
          <w:trHeight w:val="273"/>
          <w:jc w:val="center"/>
        </w:trPr>
        <w:tc>
          <w:tcPr>
            <w:tcW w:w="1618" w:type="dxa"/>
            <w:vMerge w:val="restart"/>
          </w:tcPr>
          <w:p w:rsidR="00917109" w:rsidRDefault="00917109" w:rsidP="00121E8B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 xml:space="preserve">100-бальна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196" w:type="dxa"/>
            <w:vMerge w:val="restart"/>
          </w:tcPr>
          <w:p w:rsidR="00917109" w:rsidRDefault="00917109" w:rsidP="00121E8B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оцінка</w:t>
            </w:r>
            <w:proofErr w:type="spellEnd"/>
            <w:r>
              <w:rPr>
                <w:sz w:val="24"/>
              </w:rPr>
              <w:t xml:space="preserve"> ЕСТS</w:t>
            </w:r>
          </w:p>
        </w:tc>
        <w:tc>
          <w:tcPr>
            <w:tcW w:w="5941" w:type="dxa"/>
            <w:gridSpan w:val="2"/>
          </w:tcPr>
          <w:p w:rsidR="00917109" w:rsidRDefault="00917109" w:rsidP="00121E8B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proofErr w:type="spellStart"/>
            <w:r>
              <w:rPr>
                <w:sz w:val="24"/>
              </w:rPr>
              <w:t>оцінка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національною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системою</w:t>
            </w:r>
            <w:proofErr w:type="spellEnd"/>
          </w:p>
        </w:tc>
      </w:tr>
      <w:tr w:rsidR="00917109" w:rsidTr="006A2657">
        <w:trPr>
          <w:trHeight w:val="830"/>
          <w:jc w:val="center"/>
        </w:trPr>
        <w:tc>
          <w:tcPr>
            <w:tcW w:w="1618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917109" w:rsidRDefault="00917109" w:rsidP="00121E8B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екзамен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917109" w:rsidRDefault="00917109" w:rsidP="00121E8B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диференційований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залік</w:t>
            </w:r>
            <w:proofErr w:type="spellEnd"/>
          </w:p>
        </w:tc>
        <w:tc>
          <w:tcPr>
            <w:tcW w:w="2882" w:type="dxa"/>
          </w:tcPr>
          <w:p w:rsidR="00917109" w:rsidRDefault="00917109" w:rsidP="00121E8B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залік</w:t>
            </w:r>
            <w:proofErr w:type="spellEnd"/>
          </w:p>
        </w:tc>
      </w:tr>
      <w:tr w:rsidR="00917109" w:rsidTr="006A2657">
        <w:trPr>
          <w:trHeight w:val="273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917109" w:rsidRDefault="00917109" w:rsidP="00121E8B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відмінно</w:t>
            </w:r>
            <w:proofErr w:type="spellEnd"/>
          </w:p>
        </w:tc>
        <w:tc>
          <w:tcPr>
            <w:tcW w:w="2882" w:type="dxa"/>
            <w:vMerge w:val="restart"/>
          </w:tcPr>
          <w:p w:rsidR="00917109" w:rsidRDefault="00917109" w:rsidP="00121E8B">
            <w:pPr>
              <w:pStyle w:val="TableParagraph"/>
              <w:rPr>
                <w:sz w:val="26"/>
              </w:rPr>
            </w:pPr>
          </w:p>
          <w:p w:rsidR="00917109" w:rsidRDefault="00917109" w:rsidP="00121E8B">
            <w:pPr>
              <w:pStyle w:val="TableParagraph"/>
              <w:spacing w:before="3"/>
              <w:rPr>
                <w:sz w:val="21"/>
              </w:rPr>
            </w:pPr>
          </w:p>
          <w:p w:rsidR="00917109" w:rsidRDefault="00917109" w:rsidP="00121E8B">
            <w:pPr>
              <w:pStyle w:val="TableParagraph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зараховано</w:t>
            </w:r>
            <w:proofErr w:type="spellEnd"/>
          </w:p>
        </w:tc>
      </w:tr>
      <w:tr w:rsidR="00917109" w:rsidTr="006A2657">
        <w:trPr>
          <w:trHeight w:val="278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917109" w:rsidRDefault="00917109" w:rsidP="00121E8B">
            <w:pPr>
              <w:pStyle w:val="TableParagraph"/>
              <w:spacing w:before="135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добре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</w:tr>
      <w:tr w:rsidR="00917109" w:rsidTr="006A2657">
        <w:trPr>
          <w:trHeight w:val="273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</w:tr>
      <w:tr w:rsidR="00917109" w:rsidTr="006A2657">
        <w:trPr>
          <w:trHeight w:val="277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917109" w:rsidRDefault="00917109" w:rsidP="00121E8B">
            <w:pPr>
              <w:pStyle w:val="TableParagraph"/>
              <w:spacing w:before="135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задовільно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</w:tr>
      <w:tr w:rsidR="00917109" w:rsidTr="006A2657">
        <w:trPr>
          <w:trHeight w:val="277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917109" w:rsidRDefault="00917109" w:rsidP="00121E8B">
            <w:pPr>
              <w:rPr>
                <w:sz w:val="2"/>
                <w:szCs w:val="2"/>
              </w:rPr>
            </w:pPr>
          </w:p>
        </w:tc>
      </w:tr>
      <w:tr w:rsidR="00917109" w:rsidTr="006A2657">
        <w:trPr>
          <w:trHeight w:val="825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917109" w:rsidRPr="00917109" w:rsidRDefault="00917109" w:rsidP="00121E8B">
            <w:pPr>
              <w:pStyle w:val="TableParagraph"/>
              <w:spacing w:line="237" w:lineRule="auto"/>
              <w:ind w:left="311" w:right="227"/>
              <w:rPr>
                <w:sz w:val="24"/>
                <w:lang w:val="ru-RU"/>
              </w:rPr>
            </w:pPr>
            <w:proofErr w:type="spellStart"/>
            <w:r w:rsidRPr="00917109">
              <w:rPr>
                <w:sz w:val="24"/>
                <w:lang w:val="ru-RU"/>
              </w:rPr>
              <w:t>незадовільно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з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можливістю</w:t>
            </w:r>
            <w:proofErr w:type="spellEnd"/>
            <w:r w:rsidRPr="00917109">
              <w:rPr>
                <w:sz w:val="24"/>
                <w:lang w:val="ru-RU"/>
              </w:rPr>
              <w:t xml:space="preserve"> повторного</w:t>
            </w:r>
          </w:p>
          <w:p w:rsidR="00917109" w:rsidRPr="00917109" w:rsidRDefault="00917109" w:rsidP="00121E8B">
            <w:pPr>
              <w:pStyle w:val="TableParagraph"/>
              <w:spacing w:line="261" w:lineRule="exact"/>
              <w:ind w:left="311"/>
              <w:rPr>
                <w:sz w:val="24"/>
                <w:lang w:val="ru-RU"/>
              </w:rPr>
            </w:pPr>
            <w:proofErr w:type="spellStart"/>
            <w:r w:rsidRPr="00917109">
              <w:rPr>
                <w:sz w:val="24"/>
                <w:lang w:val="ru-RU"/>
              </w:rPr>
              <w:t>складання</w:t>
            </w:r>
            <w:proofErr w:type="spellEnd"/>
          </w:p>
        </w:tc>
        <w:tc>
          <w:tcPr>
            <w:tcW w:w="2882" w:type="dxa"/>
          </w:tcPr>
          <w:p w:rsidR="00917109" w:rsidRPr="00917109" w:rsidRDefault="00917109" w:rsidP="00121E8B">
            <w:pPr>
              <w:pStyle w:val="TableParagraph"/>
              <w:spacing w:line="237" w:lineRule="auto"/>
              <w:ind w:left="282" w:right="1138"/>
              <w:rPr>
                <w:sz w:val="24"/>
                <w:lang w:val="ru-RU"/>
              </w:rPr>
            </w:pPr>
            <w:r w:rsidRPr="00917109">
              <w:rPr>
                <w:sz w:val="24"/>
                <w:lang w:val="ru-RU"/>
              </w:rPr>
              <w:t xml:space="preserve">не </w:t>
            </w:r>
            <w:proofErr w:type="spellStart"/>
            <w:r w:rsidRPr="00917109">
              <w:rPr>
                <w:sz w:val="24"/>
                <w:lang w:val="ru-RU"/>
              </w:rPr>
              <w:t>зараховано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з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можливістю</w:t>
            </w:r>
            <w:proofErr w:type="spellEnd"/>
          </w:p>
          <w:p w:rsidR="00917109" w:rsidRPr="00917109" w:rsidRDefault="00917109" w:rsidP="00121E8B">
            <w:pPr>
              <w:pStyle w:val="TableParagraph"/>
              <w:spacing w:line="261" w:lineRule="exact"/>
              <w:ind w:left="282"/>
              <w:rPr>
                <w:sz w:val="24"/>
                <w:lang w:val="ru-RU"/>
              </w:rPr>
            </w:pPr>
            <w:r w:rsidRPr="00917109">
              <w:rPr>
                <w:sz w:val="24"/>
                <w:lang w:val="ru-RU"/>
              </w:rPr>
              <w:t xml:space="preserve">повторного </w:t>
            </w:r>
            <w:proofErr w:type="spellStart"/>
            <w:r w:rsidRPr="00917109">
              <w:rPr>
                <w:sz w:val="24"/>
                <w:lang w:val="ru-RU"/>
              </w:rPr>
              <w:t>складання</w:t>
            </w:r>
            <w:proofErr w:type="spellEnd"/>
          </w:p>
        </w:tc>
      </w:tr>
      <w:tr w:rsidR="00917109" w:rsidTr="006A2657">
        <w:trPr>
          <w:trHeight w:val="1103"/>
          <w:jc w:val="center"/>
        </w:trPr>
        <w:tc>
          <w:tcPr>
            <w:tcW w:w="1618" w:type="dxa"/>
          </w:tcPr>
          <w:p w:rsidR="00917109" w:rsidRDefault="00917109" w:rsidP="00121E8B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917109" w:rsidRDefault="00917109" w:rsidP="00121E8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917109" w:rsidRPr="00917109" w:rsidRDefault="00917109" w:rsidP="00121E8B">
            <w:pPr>
              <w:pStyle w:val="TableParagraph"/>
              <w:spacing w:line="268" w:lineRule="exact"/>
              <w:ind w:left="311"/>
              <w:rPr>
                <w:sz w:val="24"/>
                <w:lang w:val="ru-RU"/>
              </w:rPr>
            </w:pPr>
            <w:proofErr w:type="spellStart"/>
            <w:r w:rsidRPr="00917109">
              <w:rPr>
                <w:sz w:val="24"/>
                <w:lang w:val="ru-RU"/>
              </w:rPr>
              <w:t>незадовільно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з</w:t>
            </w:r>
            <w:proofErr w:type="spellEnd"/>
          </w:p>
          <w:p w:rsidR="00917109" w:rsidRPr="00917109" w:rsidRDefault="00917109" w:rsidP="00121E8B">
            <w:pPr>
              <w:pStyle w:val="TableParagraph"/>
              <w:spacing w:before="5" w:line="237" w:lineRule="auto"/>
              <w:ind w:left="311" w:right="151"/>
              <w:rPr>
                <w:sz w:val="24"/>
                <w:lang w:val="ru-RU"/>
              </w:rPr>
            </w:pPr>
            <w:proofErr w:type="spellStart"/>
            <w:r w:rsidRPr="00917109">
              <w:rPr>
                <w:sz w:val="24"/>
                <w:lang w:val="ru-RU"/>
              </w:rPr>
              <w:t>обов’язковим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повторним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вивченням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дисципліни</w:t>
            </w:r>
            <w:proofErr w:type="spellEnd"/>
          </w:p>
        </w:tc>
        <w:tc>
          <w:tcPr>
            <w:tcW w:w="2882" w:type="dxa"/>
          </w:tcPr>
          <w:p w:rsidR="00917109" w:rsidRPr="00917109" w:rsidRDefault="00917109" w:rsidP="00121E8B">
            <w:pPr>
              <w:pStyle w:val="TableParagraph"/>
              <w:ind w:left="282" w:right="293"/>
              <w:rPr>
                <w:sz w:val="24"/>
                <w:lang w:val="ru-RU"/>
              </w:rPr>
            </w:pPr>
            <w:r w:rsidRPr="00917109">
              <w:rPr>
                <w:sz w:val="24"/>
                <w:lang w:val="ru-RU"/>
              </w:rPr>
              <w:t xml:space="preserve">не </w:t>
            </w:r>
            <w:proofErr w:type="spellStart"/>
            <w:r w:rsidRPr="00917109">
              <w:rPr>
                <w:sz w:val="24"/>
                <w:lang w:val="ru-RU"/>
              </w:rPr>
              <w:t>зараховано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7109">
              <w:rPr>
                <w:sz w:val="24"/>
                <w:lang w:val="ru-RU"/>
              </w:rPr>
              <w:t>з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обов</w:t>
            </w:r>
            <w:proofErr w:type="gramEnd"/>
            <w:r w:rsidRPr="00917109">
              <w:rPr>
                <w:sz w:val="24"/>
                <w:lang w:val="ru-RU"/>
              </w:rPr>
              <w:t>’язковим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повторним</w:t>
            </w:r>
            <w:proofErr w:type="spellEnd"/>
            <w:r w:rsidRPr="00917109">
              <w:rPr>
                <w:sz w:val="24"/>
                <w:lang w:val="ru-RU"/>
              </w:rPr>
              <w:t xml:space="preserve"> </w:t>
            </w:r>
            <w:proofErr w:type="spellStart"/>
            <w:r w:rsidRPr="00917109">
              <w:rPr>
                <w:sz w:val="24"/>
                <w:lang w:val="ru-RU"/>
              </w:rPr>
              <w:t>вивченням</w:t>
            </w:r>
            <w:proofErr w:type="spellEnd"/>
          </w:p>
          <w:p w:rsidR="00917109" w:rsidRDefault="00917109" w:rsidP="00121E8B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дисципліни</w:t>
            </w:r>
            <w:proofErr w:type="spellEnd"/>
          </w:p>
        </w:tc>
      </w:tr>
    </w:tbl>
    <w:p w:rsidR="00917109" w:rsidRDefault="00917109" w:rsidP="00917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3FEB" w:rsidRDefault="009F3FEB" w:rsidP="009F3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FEB" w:rsidRPr="003721CF" w:rsidRDefault="009F3FEB" w:rsidP="009F3F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10. Список рекомендованих джерел (наскрізна нумерація)</w:t>
      </w:r>
    </w:p>
    <w:p w:rsidR="000B3FE6" w:rsidRPr="000B3FE6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B2FE0">
        <w:rPr>
          <w:rFonts w:ascii="Times New Roman" w:hAnsi="Times New Roman"/>
          <w:i/>
          <w:sz w:val="28"/>
          <w:szCs w:val="28"/>
          <w:u w:val="single"/>
        </w:rPr>
        <w:t>Основна література:</w:t>
      </w:r>
    </w:p>
    <w:p w:rsidR="005961C6" w:rsidRPr="005961C6" w:rsidRDefault="005961C6" w:rsidP="0091710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0" w:name="_Toc479139681"/>
      <w:r w:rsidRPr="005961C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Рекомендована література</w:t>
      </w:r>
      <w:bookmarkEnd w:id="0"/>
    </w:p>
    <w:p w:rsidR="005961C6" w:rsidRPr="005961C6" w:rsidRDefault="005961C6" w:rsidP="00917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6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 література: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Гуцуляк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 М., Нечипоренко Г. Л., Шевченко В. О. Загальна медична географія світу: Монографія. — Київ, 1998. — 178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Гуцуляк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В.М. Медична географія (екологічний аспект). – Чернівці: Рута, 1997 – 72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Келлер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 А.,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Щепин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 П.,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Чаклин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 В.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Руководство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медицинской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географии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\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Гиппократ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1993. – 352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5.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Медико-географічний атлас України / Барановський В. А.,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Пироженко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К. Г., Шевченко В. О. — К.: Зелений світ, 1995. Вип. 1. — 32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6.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Прохоров Б. Б.,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Райх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 Л.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Медико-географическая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территориальная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дифференциация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кн.: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Окружающая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среда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здоровье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ред. А. Д.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Лебедева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 26, М., 1979.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7.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Руководство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медицинской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географии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ред. А.А.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Келлера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Гиппократ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1993. – 352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8.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Шаблій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 І.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Суспільнагеографія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теорія, історія,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українознавчістудії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- Львів: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Вид.центр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ЛНУ ім. Івана Франка, 2001.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9.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Шевченко В. О. Загальна медична географія. – К., 1998. – 178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10.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Шевченко В. О.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Теоретико-методичні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основи медико-географічного аналізу території України// авт.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геогр. наук, 11.00.11 – конструктивна географія і раціональне використання природних ресурсів. – Київ, 1997. – 20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11.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Шевчук Л.Т. Медична географія: навчальний посібник. – Львів: 1997. - 168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12.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Щорічна доповідь про стан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здоровя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населення,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санітарно-епідемологічну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ситуацію 2014 р. / за ред.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Квіташвілі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 – К., 2015. – 460 с.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13.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Tim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Brown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A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Companion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Health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Medical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Geography</w:t>
      </w:r>
      <w:proofErr w:type="spellEnd"/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Wiley-Blackwell, 2010. — 640 p. </w:t>
      </w:r>
    </w:p>
    <w:p w:rsidR="00917109" w:rsidRPr="00917109" w:rsidRDefault="00917109" w:rsidP="0091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710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14. </w:t>
      </w:r>
      <w:r w:rsidRPr="009171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WORLD HEALTHORGANIZATION [Звіти і банк даних ВООЗ]. – Режим доступу: http://www.who.int/tb/publications/global_report/en/ </w:t>
      </w:r>
    </w:p>
    <w:p w:rsidR="00917109" w:rsidRPr="00917109" w:rsidRDefault="00917109" w:rsidP="0091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917109" w:rsidRPr="00917109" w:rsidRDefault="00917109" w:rsidP="0091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/>
        </w:rPr>
        <w:t>Додаткова</w:t>
      </w:r>
      <w:proofErr w:type="spellEnd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/>
        </w:rPr>
        <w:t xml:space="preserve"> л</w:t>
      </w:r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і</w:t>
      </w:r>
      <w:proofErr w:type="spellStart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/>
        </w:rPr>
        <w:t>тература</w:t>
      </w:r>
      <w:proofErr w:type="spellEnd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/>
        </w:rPr>
        <w:t>: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 методике создания комплексной медико-экологической карты и компьютерной модели / Маликов Б. Н.,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Матерук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А. Ю.,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Топчилов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М. А. //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Весн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сиб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гос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акад. – 1997. - №2. – с 127 – 130, 213.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Карта «Состояние окружающей природной среды Российской Федерации» /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Кочуров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Б. И.,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Теребцова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Н. А., Антипова А. В., Быкова О. Ю. //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геодез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 и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картогр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., 197, - №2 – с. 44 – 50.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Карта «Состояние ОПС РОС. Ф» / Б. И.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Кочунов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Н. А.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Жеребцова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А. В.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Антинова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О. Ю. Бычкова // </w:t>
      </w:r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геодезія і картографія – 1997 - №2 – с. 44 – 49.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Карта Киевской губернии / Распределение заболеваний разными болезнями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/ П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 сведениям земских врачей за ноябрь 1906г.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Картографическая оценка экологической ситуации Московской области / Колосова Н. Н., Чурилова Е. А. // геод. и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картогр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1998 - №6 – с. 35 – 42.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Карты заболеваемости населения и оценки качества окружающей среды / Картограф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сслед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природопользования // Руденко Л. Г., Пархоменко Г. О., Молочко А. Н. / АН Украины. – К.: Наук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умка, 1991 – с. 166 – 176.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Карты комплексной экологической оценки окружающей среды  Картографические исследования природопользования // Руденко Л. Г., Пархоменко Г. О., Молочко А. Н. / АН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Укр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 – К.: Наук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умка, 1991. – с. 176  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Козюлин</w:t>
      </w:r>
      <w:proofErr w:type="spellEnd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С.Ф. О картировании </w:t>
      </w:r>
      <w:proofErr w:type="spellStart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загрязненых</w:t>
      </w:r>
      <w:proofErr w:type="spellEnd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территорий// Химия </w:t>
      </w:r>
      <w:proofErr w:type="gramStart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</w:t>
      </w:r>
      <w:proofErr w:type="gramEnd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с/</w:t>
      </w:r>
      <w:proofErr w:type="spellStart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х</w:t>
      </w:r>
      <w:proofErr w:type="spellEnd"/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1998 – № 1 – с 30-32.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Малхазова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С.М.,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Тикунов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В.С. Медико-географический подход к оценке кризисных экологических ситуаций // География: (Программа "Университеты России"): М.: Изд-во МГУ, 1993. С. 171-181.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Можаев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Е. А., Сидоренко Г. И. Гигиена окружающей среды. – АМН СССР. – М.: Медицина. – 1985 – 45с.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Основні показники стану здоров</w:t>
      </w: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’</w:t>
      </w:r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я населення та ресурсів охорони здоров</w:t>
      </w: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’</w:t>
      </w:r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України: стат. –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аналіт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. довід.-посібник. – К.: Здоров</w:t>
      </w: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’</w:t>
      </w:r>
      <w:r w:rsidRPr="00917109">
        <w:rPr>
          <w:rFonts w:ascii="Times New Roman" w:eastAsia="Times New Roman" w:hAnsi="Times New Roman" w:cs="Times New Roman"/>
          <w:sz w:val="24"/>
          <w:szCs w:val="24"/>
          <w:lang w:eastAsia="en-US"/>
        </w:rPr>
        <w:t>я, 2000. – 144 с.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17109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Прибыткова И. Демографическая ситуация в Украине в зеркале Всеукраинской переписи населения 2001 года.// Социология: теория, методы, маргетинг.-2002.- №3. – с.133-142.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Прохоров Б.Б. Медико-экологическое районирование и региональный прогноз здоровья населения России. М.: Изд-во МНЭПУ, 1996. 72 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7109" w:rsidRPr="00917109" w:rsidRDefault="00917109" w:rsidP="00917109">
      <w:pPr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Ротшильд Е.В., </w:t>
      </w:r>
      <w:proofErr w:type="spell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Куролап</w:t>
      </w:r>
      <w:proofErr w:type="spell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С.А. Прогнозирование активности очагов зоонозов по факторам среды. М.: Наука, 1992. </w:t>
      </w:r>
      <w:r w:rsidRPr="0091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184 </w:t>
      </w:r>
      <w:proofErr w:type="gramStart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1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7109" w:rsidRPr="00917109" w:rsidRDefault="00917109" w:rsidP="0091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917109" w:rsidRPr="00917109" w:rsidRDefault="00917109" w:rsidP="0091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val="en-US" w:eastAsia="en-US"/>
        </w:rPr>
        <w:t>Web</w:t>
      </w:r>
      <w:proofErr w:type="spellStart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-ресурси</w:t>
      </w:r>
      <w:proofErr w:type="spellEnd"/>
      <w:r w:rsidRPr="00917109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:</w:t>
      </w:r>
    </w:p>
    <w:p w:rsidR="00917109" w:rsidRPr="00917109" w:rsidRDefault="00917109" w:rsidP="00917109">
      <w:pPr>
        <w:numPr>
          <w:ilvl w:val="0"/>
          <w:numId w:val="11"/>
        </w:numPr>
        <w:spacing w:after="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1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7109">
        <w:rPr>
          <w:rFonts w:ascii="Times New Roman" w:eastAsia="Times New Roman" w:hAnsi="Times New Roman" w:cs="Times New Roman"/>
          <w:bCs/>
          <w:sz w:val="24"/>
          <w:szCs w:val="24"/>
        </w:rPr>
        <w:t>World</w:t>
      </w:r>
      <w:proofErr w:type="spellEnd"/>
      <w:r w:rsidRPr="009171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7109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917109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Statistics:https://www.who.int/gho/publications/world_health_statistics/en/</w:t>
      </w:r>
    </w:p>
    <w:p w:rsidR="002F2BC5" w:rsidRPr="002F2BC5" w:rsidRDefault="002F2BC5" w:rsidP="002F2BC5">
      <w:pPr>
        <w:tabs>
          <w:tab w:val="left" w:pos="5596"/>
        </w:tabs>
      </w:pPr>
    </w:p>
    <w:sectPr w:rsidR="002F2BC5" w:rsidRPr="002F2BC5" w:rsidSect="002F2BC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B5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00F2A"/>
    <w:multiLevelType w:val="hybridMultilevel"/>
    <w:tmpl w:val="4CD622DE"/>
    <w:lvl w:ilvl="0" w:tplc="00FAE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B03B51"/>
    <w:multiLevelType w:val="hybridMultilevel"/>
    <w:tmpl w:val="B574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83B"/>
    <w:multiLevelType w:val="hybridMultilevel"/>
    <w:tmpl w:val="EFC0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0537"/>
    <w:multiLevelType w:val="hybridMultilevel"/>
    <w:tmpl w:val="8DD0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22951"/>
    <w:multiLevelType w:val="hybridMultilevel"/>
    <w:tmpl w:val="BE58D224"/>
    <w:lvl w:ilvl="0" w:tplc="D4484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773E0"/>
    <w:multiLevelType w:val="hybridMultilevel"/>
    <w:tmpl w:val="C3CC0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42289D"/>
    <w:multiLevelType w:val="hybridMultilevel"/>
    <w:tmpl w:val="AEA0A79A"/>
    <w:lvl w:ilvl="0" w:tplc="73A06198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4554E0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F2BC5"/>
    <w:rsid w:val="00011318"/>
    <w:rsid w:val="00061AD5"/>
    <w:rsid w:val="00063AEA"/>
    <w:rsid w:val="000B3FE6"/>
    <w:rsid w:val="000E074A"/>
    <w:rsid w:val="000E4442"/>
    <w:rsid w:val="00130944"/>
    <w:rsid w:val="00242063"/>
    <w:rsid w:val="002904B3"/>
    <w:rsid w:val="002F2BC5"/>
    <w:rsid w:val="004C46B2"/>
    <w:rsid w:val="005961C6"/>
    <w:rsid w:val="00620B40"/>
    <w:rsid w:val="006A2657"/>
    <w:rsid w:val="006C369B"/>
    <w:rsid w:val="007343B2"/>
    <w:rsid w:val="0074690D"/>
    <w:rsid w:val="00754341"/>
    <w:rsid w:val="007A4471"/>
    <w:rsid w:val="007B3136"/>
    <w:rsid w:val="0083338F"/>
    <w:rsid w:val="00891A8F"/>
    <w:rsid w:val="008A7923"/>
    <w:rsid w:val="00917109"/>
    <w:rsid w:val="00933B4D"/>
    <w:rsid w:val="009B7EDF"/>
    <w:rsid w:val="009F3FEB"/>
    <w:rsid w:val="00A959D3"/>
    <w:rsid w:val="00B17D5D"/>
    <w:rsid w:val="00B27526"/>
    <w:rsid w:val="00BE25A3"/>
    <w:rsid w:val="00D5017F"/>
    <w:rsid w:val="00DC0558"/>
    <w:rsid w:val="00DF4EFF"/>
    <w:rsid w:val="00E84E66"/>
    <w:rsid w:val="00E9252D"/>
    <w:rsid w:val="00EE312D"/>
    <w:rsid w:val="00F6597C"/>
    <w:rsid w:val="00F85823"/>
    <w:rsid w:val="00FC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8"/>
  </w:style>
  <w:style w:type="paragraph" w:styleId="3">
    <w:name w:val="heading 3"/>
    <w:basedOn w:val="a"/>
    <w:link w:val="30"/>
    <w:uiPriority w:val="9"/>
    <w:qFormat/>
    <w:rsid w:val="000B3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B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2BC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9F3FEB"/>
    <w:rPr>
      <w:color w:val="800080" w:themeColor="followedHyperlink"/>
      <w:u w:val="single"/>
    </w:rPr>
  </w:style>
  <w:style w:type="character" w:customStyle="1" w:styleId="Bodytext13ptBold">
    <w:name w:val="Body text + 13 pt;Bold"/>
    <w:basedOn w:val="a0"/>
    <w:rsid w:val="009F3F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Bold">
    <w:name w:val="Body text + Bold"/>
    <w:basedOn w:val="a0"/>
    <w:rsid w:val="00FC4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table" w:customStyle="1" w:styleId="TableNormal">
    <w:name w:val="Table Normal"/>
    <w:uiPriority w:val="2"/>
    <w:semiHidden/>
    <w:unhideWhenUsed/>
    <w:qFormat/>
    <w:rsid w:val="00FC44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3F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uiPriority w:val="99"/>
    <w:rsid w:val="008A79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8A7923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2420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206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420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2063"/>
  </w:style>
  <w:style w:type="paragraph" w:styleId="aa">
    <w:name w:val="Title"/>
    <w:basedOn w:val="a"/>
    <w:link w:val="ab"/>
    <w:uiPriority w:val="99"/>
    <w:qFormat/>
    <w:rsid w:val="002420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4206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ikevyc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6577-503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pu.edu/ForStudent/Shedu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69F9-0EF5-4341-B49B-8FC5803B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</Pages>
  <Words>11415</Words>
  <Characters>6507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15</cp:revision>
  <dcterms:created xsi:type="dcterms:W3CDTF">2021-02-05T14:03:00Z</dcterms:created>
  <dcterms:modified xsi:type="dcterms:W3CDTF">2021-02-11T08:49:00Z</dcterms:modified>
</cp:coreProperties>
</file>